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73E6A" w14:textId="77777777" w:rsidR="00392FAD" w:rsidRDefault="00392FAD">
      <w:pPr>
        <w:spacing w:before="221" w:after="1"/>
        <w:rPr>
          <w:sz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6251"/>
      </w:tblGrid>
      <w:tr w:rsidR="00392FAD" w14:paraId="4909D644" w14:textId="77777777">
        <w:trPr>
          <w:trHeight w:val="28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66240A0" w14:textId="77777777" w:rsidR="00392FAD" w:rsidRDefault="001463BB">
            <w:pPr>
              <w:pStyle w:val="TableParagraph"/>
              <w:spacing w:line="234" w:lineRule="exact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Journal</w:t>
            </w:r>
            <w:r>
              <w:rPr>
                <w:rFonts w:ascii="Cambria"/>
                <w:spacing w:val="-9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6251" w:type="dxa"/>
            <w:tcBorders>
              <w:left w:val="single" w:sz="4" w:space="0" w:color="000000"/>
            </w:tcBorders>
          </w:tcPr>
          <w:p w14:paraId="525604FA" w14:textId="77777777" w:rsidR="00392FAD" w:rsidRDefault="001463BB">
            <w:pPr>
              <w:pStyle w:val="TableParagraph"/>
              <w:spacing w:before="6" w:line="260" w:lineRule="exact"/>
              <w:ind w:left="103"/>
              <w:rPr>
                <w:sz w:val="24"/>
              </w:rPr>
            </w:pPr>
            <w:hyperlink r:id="rId4">
              <w:r>
                <w:rPr>
                  <w:color w:val="0000FF"/>
                  <w:sz w:val="24"/>
                  <w:u w:val="single" w:color="0000FF"/>
                </w:rPr>
                <w:t>Asian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Journal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of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Arts,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Humanities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and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Social</w:t>
              </w:r>
              <w:r>
                <w:rPr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Studies</w:t>
              </w:r>
            </w:hyperlink>
          </w:p>
        </w:tc>
      </w:tr>
      <w:tr w:rsidR="00392FAD" w14:paraId="6F5ABA8C" w14:textId="77777777">
        <w:trPr>
          <w:trHeight w:val="27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96DDAAD" w14:textId="77777777" w:rsidR="00392FAD" w:rsidRDefault="001463BB">
            <w:pPr>
              <w:pStyle w:val="TableParagraph"/>
              <w:spacing w:before="3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Manuscript</w:t>
            </w:r>
            <w:r>
              <w:rPr>
                <w:rFonts w:ascii="Cambria"/>
                <w:spacing w:val="5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6251" w:type="dxa"/>
            <w:tcBorders>
              <w:left w:val="single" w:sz="4" w:space="0" w:color="000000"/>
            </w:tcBorders>
          </w:tcPr>
          <w:p w14:paraId="266AEEDF" w14:textId="77777777" w:rsidR="00392FAD" w:rsidRDefault="001463BB">
            <w:pPr>
              <w:pStyle w:val="TableParagraph"/>
              <w:spacing w:before="30" w:line="230" w:lineRule="exact"/>
              <w:ind w:left="103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Ms_AJAHSS_14073</w:t>
            </w:r>
          </w:p>
        </w:tc>
      </w:tr>
      <w:tr w:rsidR="00392FAD" w14:paraId="116FB0CB" w14:textId="77777777">
        <w:trPr>
          <w:trHeight w:val="56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6B38F63" w14:textId="77777777" w:rsidR="00392FAD" w:rsidRDefault="001463BB">
            <w:pPr>
              <w:pStyle w:val="TableParagraph"/>
              <w:spacing w:before="14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Manuscript:</w:t>
            </w:r>
          </w:p>
        </w:tc>
        <w:tc>
          <w:tcPr>
            <w:tcW w:w="6251" w:type="dxa"/>
            <w:tcBorders>
              <w:left w:val="single" w:sz="4" w:space="0" w:color="000000"/>
            </w:tcBorders>
          </w:tcPr>
          <w:p w14:paraId="31908CA0" w14:textId="77777777" w:rsidR="00392FAD" w:rsidRDefault="001463BB">
            <w:pPr>
              <w:pStyle w:val="TableParagraph"/>
              <w:spacing w:before="221"/>
              <w:ind w:left="103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The</w:t>
            </w:r>
            <w:r>
              <w:rPr>
                <w:rFonts w:ascii="Cambria"/>
                <w:b/>
                <w:spacing w:val="-9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Resurgence</w:t>
            </w:r>
            <w:r>
              <w:rPr>
                <w:rFonts w:ascii="Cambria"/>
                <w:b/>
                <w:spacing w:val="-8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10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Terracotta</w:t>
            </w:r>
            <w:r>
              <w:rPr>
                <w:rFonts w:ascii="Cambria"/>
                <w:b/>
                <w:spacing w:val="-9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</w:t>
            </w:r>
            <w:r>
              <w:rPr>
                <w:rFonts w:ascii="Cambria"/>
                <w:b/>
                <w:spacing w:val="-9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Contemporary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Nigerian</w:t>
            </w:r>
            <w:r>
              <w:rPr>
                <w:rFonts w:ascii="Cambria"/>
                <w:b/>
                <w:spacing w:val="-10"/>
                <w:sz w:val="20"/>
              </w:rPr>
              <w:t xml:space="preserve"> </w:t>
            </w:r>
            <w:r>
              <w:rPr>
                <w:rFonts w:ascii="Cambria"/>
                <w:b/>
                <w:spacing w:val="-2"/>
                <w:sz w:val="20"/>
              </w:rPr>
              <w:t>Sculpture</w:t>
            </w:r>
          </w:p>
        </w:tc>
      </w:tr>
      <w:tr w:rsidR="00392FAD" w14:paraId="2FB115A8" w14:textId="77777777">
        <w:trPr>
          <w:trHeight w:val="43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4DE06FC" w14:textId="77777777" w:rsidR="00392FAD" w:rsidRDefault="001463BB">
            <w:pPr>
              <w:pStyle w:val="TableParagraph"/>
              <w:spacing w:before="104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6251" w:type="dxa"/>
            <w:tcBorders>
              <w:left w:val="single" w:sz="4" w:space="0" w:color="000000"/>
            </w:tcBorders>
          </w:tcPr>
          <w:p w14:paraId="54BE9D9B" w14:textId="77777777" w:rsidR="00392FAD" w:rsidRDefault="00392FAD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7989969" w14:textId="77777777" w:rsidR="00392FAD" w:rsidRDefault="00392FAD">
      <w:pPr>
        <w:spacing w:before="7"/>
        <w:rPr>
          <w:sz w:val="20"/>
        </w:rPr>
      </w:pPr>
    </w:p>
    <w:p w14:paraId="744220A4" w14:textId="77777777" w:rsidR="00392FAD" w:rsidRDefault="00392FAD">
      <w:pPr>
        <w:spacing w:before="229"/>
        <w:ind w:left="360" w:right="3996"/>
        <w:rPr>
          <w:sz w:val="20"/>
        </w:rPr>
      </w:pPr>
    </w:p>
    <w:p w14:paraId="27EB2911" w14:textId="77777777" w:rsidR="00392FAD" w:rsidRDefault="00392FAD">
      <w:pPr>
        <w:rPr>
          <w:sz w:val="20"/>
        </w:rPr>
        <w:sectPr w:rsidR="00392FAD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39343D3" w14:textId="77777777" w:rsidR="00392FAD" w:rsidRDefault="00392FAD">
      <w:pPr>
        <w:rPr>
          <w:sz w:val="20"/>
        </w:rPr>
      </w:pPr>
    </w:p>
    <w:p w14:paraId="439DB68A" w14:textId="77777777" w:rsidR="00392FAD" w:rsidRDefault="00392FAD">
      <w:pPr>
        <w:spacing w:before="226" w:after="1"/>
        <w:rPr>
          <w:sz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392FAD" w14:paraId="4256BF36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1470B184" w14:textId="77777777" w:rsidR="00392FAD" w:rsidRDefault="001463BB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92FAD" w14:paraId="62862559" w14:textId="77777777">
        <w:trPr>
          <w:trHeight w:val="688"/>
        </w:trPr>
        <w:tc>
          <w:tcPr>
            <w:tcW w:w="3334" w:type="dxa"/>
          </w:tcPr>
          <w:p w14:paraId="14F2658B" w14:textId="77777777" w:rsidR="00392FAD" w:rsidRDefault="00392FAD">
            <w:pPr>
              <w:pStyle w:val="TableParagraph"/>
              <w:ind w:left="0"/>
            </w:pPr>
          </w:p>
        </w:tc>
        <w:tc>
          <w:tcPr>
            <w:tcW w:w="5831" w:type="dxa"/>
          </w:tcPr>
          <w:p w14:paraId="322E40B1" w14:textId="77777777" w:rsidR="00392FAD" w:rsidRDefault="001463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3748CCF" w14:textId="77777777" w:rsidR="00392FAD" w:rsidRDefault="001463B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194AB81E" w14:textId="77777777" w:rsidR="00392FAD" w:rsidRDefault="001463BB">
            <w:pPr>
              <w:pStyle w:val="TableParagraph"/>
              <w:ind w:right="437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392FAD" w14:paraId="2C66433A" w14:textId="77777777">
        <w:trPr>
          <w:trHeight w:val="4692"/>
        </w:trPr>
        <w:tc>
          <w:tcPr>
            <w:tcW w:w="3334" w:type="dxa"/>
          </w:tcPr>
          <w:p w14:paraId="4F53A7FD" w14:textId="77777777" w:rsidR="00392FAD" w:rsidRDefault="001463B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31" w:type="dxa"/>
          </w:tcPr>
          <w:p w14:paraId="57607AE3" w14:textId="77777777" w:rsidR="00392FAD" w:rsidRDefault="001463BB">
            <w:pPr>
              <w:pStyle w:val="TableParagraph"/>
              <w:spacing w:before="1"/>
              <w:ind w:right="141"/>
              <w:rPr>
                <w:sz w:val="24"/>
              </w:rPr>
            </w:pPr>
            <w:r>
              <w:rPr>
                <w:sz w:val="24"/>
              </w:rPr>
              <w:t>This manuscript makes a significant contribution to the scientific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scholarly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community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advancing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material culture and postcolonial art discourse through a focused, field-based examination of terracotta in contemporary Nigerian sculpture. It fills a critical gap in African art history by challenging entrenched binaries between</w:t>
            </w:r>
          </w:p>
          <w:p w14:paraId="2B573879" w14:textId="77777777" w:rsidR="00392FAD" w:rsidRDefault="001463BB">
            <w:pPr>
              <w:pStyle w:val="TableParagraph"/>
              <w:spacing w:before="1"/>
              <w:ind w:right="141"/>
              <w:rPr>
                <w:sz w:val="24"/>
              </w:rPr>
            </w:pPr>
            <w:r>
              <w:rPr>
                <w:sz w:val="24"/>
              </w:rPr>
              <w:t>“traditional” and “contemporary” media, demonstrating how indigenous materials function as active agents of innovation, resistance, and knowledge production. By integrating empirical research, artist interviews, and theoretical frameworks, the study offers a robust model for re-evaluating marginalized materials within global art narratives. Its interdisciplinary relevance extends to art history, cultural studies, sustainability discourse, and decolonial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theory,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valuable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scholars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seeking</w:t>
            </w:r>
          </w:p>
          <w:p w14:paraId="4C1E43E9" w14:textId="77777777" w:rsidR="00392FAD" w:rsidRDefault="001463BB">
            <w:pPr>
              <w:pStyle w:val="TableParagraph"/>
              <w:spacing w:line="276" w:lineRule="exact"/>
              <w:ind w:right="14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rethink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modernity,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agency,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epistemic justice in non-Western contexts</w:t>
            </w:r>
          </w:p>
        </w:tc>
        <w:tc>
          <w:tcPr>
            <w:tcW w:w="4014" w:type="dxa"/>
          </w:tcPr>
          <w:p w14:paraId="40202633" w14:textId="04EEA984" w:rsidR="00392FAD" w:rsidRDefault="00A95CAE">
            <w:pPr>
              <w:pStyle w:val="TableParagraph"/>
              <w:ind w:left="0"/>
            </w:pPr>
            <w:r w:rsidRPr="00A95CAE">
              <w:rPr>
                <w:highlight w:val="yellow"/>
              </w:rPr>
              <w:t>Thank you!</w:t>
            </w:r>
          </w:p>
        </w:tc>
      </w:tr>
      <w:tr w:rsidR="00392FAD" w14:paraId="5D538D2F" w14:textId="77777777">
        <w:trPr>
          <w:trHeight w:val="1263"/>
        </w:trPr>
        <w:tc>
          <w:tcPr>
            <w:tcW w:w="3334" w:type="dxa"/>
          </w:tcPr>
          <w:p w14:paraId="6A2DD399" w14:textId="77777777" w:rsidR="00392FAD" w:rsidRDefault="001463B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B1B7204" w14:textId="77777777" w:rsidR="00392FAD" w:rsidRDefault="001463B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31" w:type="dxa"/>
          </w:tcPr>
          <w:p w14:paraId="66F1F0B2" w14:textId="77777777" w:rsidR="00392FAD" w:rsidRDefault="001463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Yes, the current title </w:t>
            </w:r>
            <w:r>
              <w:rPr>
                <w:b/>
                <w:sz w:val="24"/>
              </w:rPr>
              <w:t>“The Resurgence of Terracotta in Contemporary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Nigerian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Sculpture”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well aligned with the manuscript’s scope, methodology, and theoretical framing.</w:t>
            </w:r>
          </w:p>
        </w:tc>
        <w:tc>
          <w:tcPr>
            <w:tcW w:w="4014" w:type="dxa"/>
          </w:tcPr>
          <w:p w14:paraId="6AABD692" w14:textId="2E6CC01E" w:rsidR="00392FAD" w:rsidRDefault="00A95CAE">
            <w:pPr>
              <w:pStyle w:val="TableParagraph"/>
              <w:ind w:left="0"/>
            </w:pPr>
            <w:r w:rsidRPr="00A95CAE">
              <w:rPr>
                <w:highlight w:val="yellow"/>
              </w:rPr>
              <w:t>Thank you!</w:t>
            </w:r>
          </w:p>
        </w:tc>
      </w:tr>
    </w:tbl>
    <w:p w14:paraId="695C1E5C" w14:textId="77777777" w:rsidR="00392FAD" w:rsidRDefault="00392FAD">
      <w:pPr>
        <w:pStyle w:val="TableParagraph"/>
        <w:sectPr w:rsidR="00392FAD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E05AAE8" w14:textId="77777777" w:rsidR="00392FAD" w:rsidRDefault="00392FAD">
      <w:pPr>
        <w:spacing w:before="221" w:after="1"/>
        <w:rPr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392FAD" w14:paraId="38C1473F" w14:textId="77777777">
        <w:trPr>
          <w:trHeight w:val="2484"/>
        </w:trPr>
        <w:tc>
          <w:tcPr>
            <w:tcW w:w="3334" w:type="dxa"/>
          </w:tcPr>
          <w:p w14:paraId="0A7A46F3" w14:textId="77777777" w:rsidR="00392FAD" w:rsidRDefault="001463BB">
            <w:pPr>
              <w:pStyle w:val="TableParagraph"/>
              <w:ind w:left="468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14:paraId="10008264" w14:textId="77777777" w:rsidR="00392FAD" w:rsidRDefault="001463BB">
            <w:pPr>
              <w:pStyle w:val="TableParagraph"/>
              <w:spacing w:before="2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31" w:type="dxa"/>
          </w:tcPr>
          <w:p w14:paraId="7E96ECF3" w14:textId="77777777" w:rsidR="00392FAD" w:rsidRDefault="001463BB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Yes, the abstract is largely comprehensive, well- structured,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articulated.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successfully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outlines the historical background of terracotta in Nigerian art, identifies the research gap created by colonial and modernist marginalization, states the methodological</w:t>
            </w:r>
          </w:p>
          <w:p w14:paraId="7F0D1013" w14:textId="77777777" w:rsidR="00392FAD" w:rsidRDefault="001463BB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approach,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communicates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article’s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central argument and theoretical grounding. As such, it effectively prepares the reader for the scope and</w:t>
            </w:r>
          </w:p>
          <w:p w14:paraId="332E9506" w14:textId="77777777" w:rsidR="00392FAD" w:rsidRDefault="001463BB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significance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study</w:t>
            </w:r>
          </w:p>
        </w:tc>
        <w:tc>
          <w:tcPr>
            <w:tcW w:w="4014" w:type="dxa"/>
          </w:tcPr>
          <w:p w14:paraId="1D17E538" w14:textId="204B4374" w:rsidR="00392FAD" w:rsidRDefault="00A95CAE">
            <w:pPr>
              <w:pStyle w:val="TableParagraph"/>
              <w:ind w:left="0"/>
            </w:pPr>
            <w:r w:rsidRPr="00A95CAE">
              <w:rPr>
                <w:highlight w:val="yellow"/>
              </w:rPr>
              <w:t>Thank you!</w:t>
            </w:r>
          </w:p>
        </w:tc>
      </w:tr>
      <w:tr w:rsidR="00392FAD" w14:paraId="3A21FA41" w14:textId="77777777">
        <w:trPr>
          <w:trHeight w:val="5520"/>
        </w:trPr>
        <w:tc>
          <w:tcPr>
            <w:tcW w:w="3334" w:type="dxa"/>
          </w:tcPr>
          <w:p w14:paraId="69D714AD" w14:textId="77777777" w:rsidR="00392FAD" w:rsidRDefault="001463B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7B41140D" w14:textId="77777777" w:rsidR="00392FAD" w:rsidRDefault="001463BB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Yes, the manuscript is scientifically and academically sound. It demonstrates methodological rigor through a clearly articulated qualitative research design that integrates fieldwork, artist interviews, and exhibition analysis,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justified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for research in art history, material culture, and postcolonial studies. The theoretical framework is coherently constructed, drawing on established scholarship in </w:t>
            </w:r>
            <w:proofErr w:type="gramStart"/>
            <w:r>
              <w:rPr>
                <w:sz w:val="24"/>
              </w:rPr>
              <w:t>postcolonial</w:t>
            </w:r>
            <w:proofErr w:type="gramEnd"/>
            <w:r>
              <w:rPr>
                <w:sz w:val="24"/>
              </w:rPr>
              <w:t xml:space="preserve"> theory and material culture studies, and is applied consistently throughout the </w:t>
            </w:r>
            <w:proofErr w:type="spellStart"/>
            <w:proofErr w:type="gramStart"/>
            <w:r>
              <w:rPr>
                <w:sz w:val="24"/>
              </w:rPr>
              <w:t>analysis.The</w:t>
            </w:r>
            <w:proofErr w:type="spellEnd"/>
            <w:proofErr w:type="gramEnd"/>
            <w:r>
              <w:rPr>
                <w:sz w:val="24"/>
              </w:rPr>
              <w:t xml:space="preserve"> arguments are logically developed and supported by credible, up-to-date scholarly sources, and the case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studies are well contextualized, accurately described, and analytically grounded. Interpretations remain within the bounds of the evidence presented, avoiding overgeneralization, while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conclusions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logically follow from the findings. Overall, the manuscript meets the standards of scientific correctness expected in humanities</w:t>
            </w:r>
          </w:p>
          <w:p w14:paraId="0AAB2372" w14:textId="77777777" w:rsidR="00392FAD" w:rsidRDefault="001463B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interdisciplinary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research,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evident methodological, conceptual, or ethical flaws</w:t>
            </w:r>
          </w:p>
        </w:tc>
        <w:tc>
          <w:tcPr>
            <w:tcW w:w="4014" w:type="dxa"/>
          </w:tcPr>
          <w:p w14:paraId="627B9578" w14:textId="50BA9FAB" w:rsidR="00392FAD" w:rsidRDefault="00A95CAE">
            <w:pPr>
              <w:pStyle w:val="TableParagraph"/>
              <w:ind w:left="0"/>
            </w:pPr>
            <w:r w:rsidRPr="00A95CAE">
              <w:rPr>
                <w:highlight w:val="yellow"/>
              </w:rPr>
              <w:t>Thank you!</w:t>
            </w:r>
          </w:p>
        </w:tc>
      </w:tr>
      <w:tr w:rsidR="00392FAD" w14:paraId="7FA01022" w14:textId="77777777">
        <w:trPr>
          <w:trHeight w:val="921"/>
        </w:trPr>
        <w:tc>
          <w:tcPr>
            <w:tcW w:w="3334" w:type="dxa"/>
          </w:tcPr>
          <w:p w14:paraId="448A6B67" w14:textId="77777777" w:rsidR="00392FAD" w:rsidRDefault="001463BB">
            <w:pPr>
              <w:pStyle w:val="TableParagraph"/>
              <w:spacing w:line="230" w:lineRule="atLeast"/>
              <w:ind w:left="468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 If you have suggestions of additional 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</w:t>
            </w:r>
          </w:p>
        </w:tc>
        <w:tc>
          <w:tcPr>
            <w:tcW w:w="5831" w:type="dxa"/>
          </w:tcPr>
          <w:p w14:paraId="0D471574" w14:textId="77777777" w:rsidR="00392FAD" w:rsidRDefault="001463B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Yes, the references are sufficient, relevant, and appropriately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scope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manuscript.</w:t>
            </w:r>
          </w:p>
        </w:tc>
        <w:tc>
          <w:tcPr>
            <w:tcW w:w="4014" w:type="dxa"/>
          </w:tcPr>
          <w:p w14:paraId="7B0EBE1B" w14:textId="0536E456" w:rsidR="00392FAD" w:rsidRDefault="00A95CAE">
            <w:pPr>
              <w:pStyle w:val="TableParagraph"/>
              <w:ind w:left="0"/>
            </w:pPr>
            <w:r w:rsidRPr="00A95CAE">
              <w:rPr>
                <w:highlight w:val="yellow"/>
              </w:rPr>
              <w:t>Thank you!</w:t>
            </w:r>
          </w:p>
        </w:tc>
      </w:tr>
    </w:tbl>
    <w:p w14:paraId="3A97F225" w14:textId="77777777" w:rsidR="00392FAD" w:rsidRDefault="00392FAD">
      <w:pPr>
        <w:pStyle w:val="TableParagraph"/>
        <w:sectPr w:rsidR="00392FAD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23150C7" w14:textId="77777777" w:rsidR="00392FAD" w:rsidRDefault="00392FAD">
      <w:pPr>
        <w:spacing w:before="221" w:after="1"/>
        <w:rPr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392FAD" w14:paraId="5F99A7A4" w14:textId="77777777">
        <w:trPr>
          <w:trHeight w:val="702"/>
        </w:trPr>
        <w:tc>
          <w:tcPr>
            <w:tcW w:w="3334" w:type="dxa"/>
          </w:tcPr>
          <w:p w14:paraId="68F4CC3D" w14:textId="77777777" w:rsidR="00392FAD" w:rsidRDefault="001463BB">
            <w:pPr>
              <w:pStyle w:val="TableParagraph"/>
              <w:ind w:left="0" w:right="7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form.</w:t>
            </w:r>
          </w:p>
        </w:tc>
        <w:tc>
          <w:tcPr>
            <w:tcW w:w="5831" w:type="dxa"/>
          </w:tcPr>
          <w:p w14:paraId="124C3A5F" w14:textId="77777777" w:rsidR="00392FAD" w:rsidRDefault="00392FAD">
            <w:pPr>
              <w:pStyle w:val="TableParagraph"/>
              <w:ind w:left="0"/>
            </w:pPr>
          </w:p>
        </w:tc>
        <w:tc>
          <w:tcPr>
            <w:tcW w:w="4014" w:type="dxa"/>
          </w:tcPr>
          <w:p w14:paraId="11680BCE" w14:textId="77777777" w:rsidR="00392FAD" w:rsidRDefault="00392FAD">
            <w:pPr>
              <w:pStyle w:val="TableParagraph"/>
              <w:ind w:left="0"/>
            </w:pPr>
          </w:p>
        </w:tc>
      </w:tr>
      <w:tr w:rsidR="00392FAD" w14:paraId="6DA0140D" w14:textId="77777777">
        <w:trPr>
          <w:trHeight w:val="4973"/>
        </w:trPr>
        <w:tc>
          <w:tcPr>
            <w:tcW w:w="3334" w:type="dxa"/>
          </w:tcPr>
          <w:p w14:paraId="24C11532" w14:textId="77777777" w:rsidR="00392FAD" w:rsidRDefault="001463B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1E56F81B" w14:textId="77777777" w:rsidR="00392FAD" w:rsidRDefault="001463BB">
            <w:pPr>
              <w:pStyle w:val="TableParagraph"/>
              <w:spacing w:before="1"/>
              <w:ind w:right="141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manuscript 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scholarly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communication.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writing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 clear, formal, and academically appropriate, with a consistent tone that aligns well with international peer- reviewed journals in art history, material culture, and postcolonial studies. Terminology is used accurately, arguments are articulated coherently, and transitions between sections are generally smooth and logical.</w:t>
            </w:r>
          </w:p>
          <w:p w14:paraId="0978EE97" w14:textId="77777777" w:rsidR="00392FAD" w:rsidRDefault="00392FAD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14:paraId="7F65D4F8" w14:textId="77777777" w:rsidR="00392FAD" w:rsidRDefault="001463BB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Only very minor editorial refinements may be beneficial, such as occasional tightening of long sentences, correcting minor grammatical inconsistencies, and ensuring uniform tense usage in a few descriptive passages.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stylistic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rather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substantive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issues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detract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clarity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academic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credibility of the work. Overall, the manuscript meets the expected</w:t>
            </w:r>
          </w:p>
          <w:p w14:paraId="00A81E31" w14:textId="77777777" w:rsidR="00392FAD" w:rsidRDefault="001463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linguistic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scholarly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publication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does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not require professional language editing prior to review.</w:t>
            </w:r>
          </w:p>
        </w:tc>
        <w:tc>
          <w:tcPr>
            <w:tcW w:w="4014" w:type="dxa"/>
          </w:tcPr>
          <w:p w14:paraId="4C9AE716" w14:textId="5F24D11B" w:rsidR="00392FAD" w:rsidRDefault="00A95CAE">
            <w:pPr>
              <w:pStyle w:val="TableParagraph"/>
              <w:ind w:left="0"/>
            </w:pPr>
            <w:r w:rsidRPr="00A95CAE">
              <w:rPr>
                <w:highlight w:val="yellow"/>
              </w:rPr>
              <w:t>Thank you!</w:t>
            </w:r>
          </w:p>
        </w:tc>
      </w:tr>
      <w:tr w:rsidR="00392FAD" w14:paraId="12948B0A" w14:textId="77777777">
        <w:trPr>
          <w:trHeight w:val="2484"/>
        </w:trPr>
        <w:tc>
          <w:tcPr>
            <w:tcW w:w="3334" w:type="dxa"/>
          </w:tcPr>
          <w:p w14:paraId="312E32F4" w14:textId="77777777" w:rsidR="00392FAD" w:rsidRDefault="001463BB">
            <w:pPr>
              <w:pStyle w:val="TableParagraph"/>
              <w:ind w:left="30" w:right="762"/>
              <w:jc w:val="center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31" w:type="dxa"/>
          </w:tcPr>
          <w:p w14:paraId="54659AC6" w14:textId="77777777" w:rsidR="00392FAD" w:rsidRDefault="001463BB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The manuscript successfully challenges entrenched Eurocentric material hierarchies and offers a nuanced re- reading of terracotta as a dynamic, contemporary, and intellectually rigorous medium. Its interdisciplinary approach and engagement with sustainability, identity, and postcolonial critique enhance its relevance to a wide scholarly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audience.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editorial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refinements</w:t>
            </w:r>
          </w:p>
          <w:p w14:paraId="58EF797E" w14:textId="77777777" w:rsidR="00392FAD" w:rsidRDefault="001463BB">
            <w:pPr>
              <w:pStyle w:val="TableParagraph"/>
              <w:spacing w:line="270" w:lineRule="atLeast"/>
              <w:ind w:right="169"/>
              <w:rPr>
                <w:sz w:val="24"/>
              </w:rPr>
            </w:pPr>
            <w:r>
              <w:rPr>
                <w:sz w:val="24"/>
              </w:rPr>
              <w:t>suggested,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positioned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publication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a high-quality, peer-reviewed journal.</w:t>
            </w:r>
          </w:p>
        </w:tc>
        <w:tc>
          <w:tcPr>
            <w:tcW w:w="4014" w:type="dxa"/>
          </w:tcPr>
          <w:p w14:paraId="7614AF43" w14:textId="3F9826C6" w:rsidR="00392FAD" w:rsidRDefault="00A95CAE">
            <w:pPr>
              <w:pStyle w:val="TableParagraph"/>
              <w:ind w:left="0"/>
            </w:pPr>
            <w:r w:rsidRPr="00A95CAE">
              <w:rPr>
                <w:highlight w:val="yellow"/>
              </w:rPr>
              <w:t>Thank you!</w:t>
            </w:r>
          </w:p>
        </w:tc>
      </w:tr>
    </w:tbl>
    <w:p w14:paraId="67A6AF1C" w14:textId="77777777" w:rsidR="00392FAD" w:rsidRDefault="00392FAD">
      <w:pPr>
        <w:pStyle w:val="TableParagraph"/>
        <w:sectPr w:rsidR="00392FAD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098B305" w14:textId="77777777" w:rsidR="00392FAD" w:rsidRDefault="00392FAD">
      <w:pPr>
        <w:rPr>
          <w:sz w:val="20"/>
        </w:rPr>
      </w:pPr>
    </w:p>
    <w:p w14:paraId="7D18853A" w14:textId="77777777" w:rsidR="00392FAD" w:rsidRDefault="00392FAD">
      <w:pPr>
        <w:rPr>
          <w:sz w:val="20"/>
        </w:rPr>
      </w:pPr>
    </w:p>
    <w:p w14:paraId="30BC0E0A" w14:textId="77777777" w:rsidR="00392FAD" w:rsidRDefault="00392FAD">
      <w:pPr>
        <w:rPr>
          <w:sz w:val="20"/>
        </w:rPr>
      </w:pPr>
    </w:p>
    <w:p w14:paraId="39736056" w14:textId="77777777" w:rsidR="00392FAD" w:rsidRDefault="00392FAD">
      <w:pPr>
        <w:rPr>
          <w:sz w:val="20"/>
        </w:rPr>
      </w:pPr>
    </w:p>
    <w:p w14:paraId="1A43A0C1" w14:textId="77777777" w:rsidR="00392FAD" w:rsidRDefault="00392FAD">
      <w:pPr>
        <w:rPr>
          <w:sz w:val="20"/>
        </w:rPr>
      </w:pPr>
    </w:p>
    <w:p w14:paraId="2F7AD9F7" w14:textId="77777777" w:rsidR="00392FAD" w:rsidRDefault="00392FAD">
      <w:pPr>
        <w:rPr>
          <w:sz w:val="20"/>
        </w:rPr>
      </w:pPr>
    </w:p>
    <w:p w14:paraId="1708A802" w14:textId="77777777" w:rsidR="00392FAD" w:rsidRDefault="00392FAD">
      <w:pPr>
        <w:rPr>
          <w:sz w:val="20"/>
        </w:rPr>
      </w:pPr>
    </w:p>
    <w:p w14:paraId="42220EF2" w14:textId="77777777" w:rsidR="00392FAD" w:rsidRDefault="00392FAD">
      <w:pPr>
        <w:rPr>
          <w:sz w:val="20"/>
        </w:rPr>
      </w:pPr>
    </w:p>
    <w:p w14:paraId="2FA438ED" w14:textId="77777777" w:rsidR="00392FAD" w:rsidRDefault="00392FAD">
      <w:pPr>
        <w:rPr>
          <w:sz w:val="20"/>
        </w:rPr>
      </w:pPr>
    </w:p>
    <w:p w14:paraId="4A289BDD" w14:textId="77777777" w:rsidR="00392FAD" w:rsidRDefault="00392FAD">
      <w:pPr>
        <w:rPr>
          <w:sz w:val="20"/>
        </w:rPr>
      </w:pPr>
    </w:p>
    <w:p w14:paraId="12F036DE" w14:textId="77777777" w:rsidR="00392FAD" w:rsidRDefault="00392FAD">
      <w:pPr>
        <w:spacing w:before="226" w:after="1"/>
        <w:rPr>
          <w:sz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8"/>
        <w:gridCol w:w="2617"/>
      </w:tblGrid>
      <w:tr w:rsidR="00392FAD" w14:paraId="502F42B9" w14:textId="77777777">
        <w:trPr>
          <w:trHeight w:val="450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2475A45D" w14:textId="77777777" w:rsidR="00392FAD" w:rsidRDefault="001463BB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392FAD" w14:paraId="5E1D18DA" w14:textId="77777777">
        <w:trPr>
          <w:trHeight w:val="935"/>
        </w:trPr>
        <w:tc>
          <w:tcPr>
            <w:tcW w:w="6095" w:type="dxa"/>
          </w:tcPr>
          <w:p w14:paraId="401FA33A" w14:textId="77777777" w:rsidR="00392FAD" w:rsidRDefault="00392FAD">
            <w:pPr>
              <w:pStyle w:val="TableParagraph"/>
              <w:ind w:left="0"/>
            </w:pPr>
          </w:p>
        </w:tc>
        <w:tc>
          <w:tcPr>
            <w:tcW w:w="4468" w:type="dxa"/>
          </w:tcPr>
          <w:p w14:paraId="18C5B0C1" w14:textId="77777777" w:rsidR="00392FAD" w:rsidRDefault="001463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2617" w:type="dxa"/>
          </w:tcPr>
          <w:p w14:paraId="731A96EE" w14:textId="77777777" w:rsidR="00392FAD" w:rsidRDefault="001463BB">
            <w:pPr>
              <w:pStyle w:val="TableParagraph"/>
              <w:ind w:left="3" w:right="176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should write his/her feedback here)</w:t>
            </w:r>
          </w:p>
        </w:tc>
      </w:tr>
      <w:tr w:rsidR="00392FAD" w14:paraId="33EDC042" w14:textId="77777777">
        <w:trPr>
          <w:trHeight w:val="918"/>
        </w:trPr>
        <w:tc>
          <w:tcPr>
            <w:tcW w:w="6095" w:type="dxa"/>
          </w:tcPr>
          <w:p w14:paraId="1D4F4EB8" w14:textId="77777777" w:rsidR="00392FAD" w:rsidRDefault="00392FAD">
            <w:pPr>
              <w:pStyle w:val="TableParagraph"/>
              <w:ind w:left="0"/>
              <w:rPr>
                <w:sz w:val="20"/>
              </w:rPr>
            </w:pPr>
          </w:p>
          <w:p w14:paraId="068BB56D" w14:textId="77777777" w:rsidR="00392FAD" w:rsidRDefault="001463B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4468" w:type="dxa"/>
          </w:tcPr>
          <w:p w14:paraId="38BBBC23" w14:textId="77777777" w:rsidR="00392FAD" w:rsidRDefault="001463BB">
            <w:pPr>
              <w:pStyle w:val="TableParagraph"/>
              <w:ind w:right="17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  <w:u w:val="single"/>
              </w:rPr>
              <w:t>here in detail)</w:t>
            </w:r>
          </w:p>
          <w:p w14:paraId="152D64A2" w14:textId="77777777" w:rsidR="00392FAD" w:rsidRDefault="001463B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2617" w:type="dxa"/>
          </w:tcPr>
          <w:p w14:paraId="097A4D22" w14:textId="7C7BEC4F" w:rsidR="00392FAD" w:rsidRDefault="00A95CAE">
            <w:pPr>
              <w:pStyle w:val="TableParagraph"/>
              <w:ind w:left="0"/>
            </w:pPr>
            <w:r w:rsidRPr="00A95CAE">
              <w:rPr>
                <w:highlight w:val="yellow"/>
              </w:rPr>
              <w:t>Thank you!</w:t>
            </w:r>
          </w:p>
        </w:tc>
      </w:tr>
    </w:tbl>
    <w:p w14:paraId="42F57294" w14:textId="77777777" w:rsidR="00392FAD" w:rsidRDefault="00392FAD">
      <w:pPr>
        <w:spacing w:before="4"/>
        <w:rPr>
          <w:b/>
          <w:sz w:val="17"/>
        </w:rPr>
      </w:pPr>
    </w:p>
    <w:sectPr w:rsidR="00392FAD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FAD"/>
    <w:rsid w:val="000A0694"/>
    <w:rsid w:val="001463BB"/>
    <w:rsid w:val="00392FAD"/>
    <w:rsid w:val="004B216C"/>
    <w:rsid w:val="005F1F25"/>
    <w:rsid w:val="00A95CAE"/>
    <w:rsid w:val="00B7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0EC20"/>
  <w15:docId w15:val="{7361E1CB-223C-40C4-807A-FC2A0E4F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463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AJAH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877</Words>
  <Characters>4860</Characters>
  <Application>Microsoft Office Word</Application>
  <DocSecurity>0</DocSecurity>
  <Lines>202</Lines>
  <Paragraphs>212</Paragraphs>
  <ScaleCrop>false</ScaleCrop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NJOKU  KENNETH</cp:lastModifiedBy>
  <cp:revision>2</cp:revision>
  <dcterms:created xsi:type="dcterms:W3CDTF">2025-12-18T21:35:00Z</dcterms:created>
  <dcterms:modified xsi:type="dcterms:W3CDTF">2025-12-18T21:35:00Z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2025-12-15T00:00:00Z</vt:filetime>
  </property>
  <property fmtid="{D5CDD505-2E9C-101B-9397-08002B2CF9AE}" pid="5" name="Producer">
    <vt:lpwstr>3-Heights(TM) PDF Security Shell 4.8.25.2 (http://www.pdf-tools.com)</vt:lpwstr>
  </property>
</Properties>
</file>